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CA" w:rsidRDefault="000D05CA" w:rsidP="006A7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7CA0" w:rsidRPr="000D05CA" w:rsidRDefault="006A7727" w:rsidP="006A7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5CA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397CA0" w:rsidRPr="000D05CA">
        <w:rPr>
          <w:rFonts w:ascii="Times New Roman" w:hAnsi="Times New Roman" w:cs="Times New Roman"/>
          <w:b/>
          <w:sz w:val="24"/>
          <w:szCs w:val="24"/>
        </w:rPr>
        <w:t>do Regulaminu konkursu na inicjatywy lokalne w projekcie</w:t>
      </w:r>
      <w:r w:rsidRPr="000D0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CA0" w:rsidRPr="000D05CA">
        <w:rPr>
          <w:rFonts w:ascii="Times New Roman" w:hAnsi="Times New Roman" w:cs="Times New Roman"/>
          <w:b/>
          <w:sz w:val="24"/>
          <w:szCs w:val="24"/>
        </w:rPr>
        <w:t>„</w:t>
      </w:r>
      <w:r w:rsidR="001F7190" w:rsidRPr="000D05CA">
        <w:rPr>
          <w:rFonts w:ascii="Times New Roman" w:hAnsi="Times New Roman" w:cs="Times New Roman"/>
          <w:b/>
          <w:sz w:val="24"/>
          <w:szCs w:val="24"/>
        </w:rPr>
        <w:t>BLISKIE SPOTKANIA Z KULTURĄ ”.</w:t>
      </w:r>
    </w:p>
    <w:p w:rsidR="00397CA0" w:rsidRPr="000D05CA" w:rsidRDefault="00397CA0" w:rsidP="00397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A0" w:rsidRPr="000D05CA" w:rsidRDefault="00397CA0" w:rsidP="00397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CA">
        <w:rPr>
          <w:rFonts w:ascii="Times New Roman" w:hAnsi="Times New Roman" w:cs="Times New Roman"/>
          <w:b/>
          <w:sz w:val="24"/>
          <w:szCs w:val="24"/>
        </w:rPr>
        <w:t>KOSZTY KWALIFIKOWALNE.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1. Wydatki związane z realizacją zadania muszą spełniać następujące warunki (łącznie):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a. niezbędne dla realizacji zadania;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b. efektywne i racjonalne;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c. poniesione w okresie kwalifikowalności wydatków, tj. w danym roku budżetowym, w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którym dofinansowanie zostało przyznane, nie wcześniej, niż z dniem 30 lipca 2021 r.;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d. poniesione zgodnie z ustawą Prawo zamówień publicznych;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e. udokumentowane;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>f. poniesione na rzecz realizacji inicjatywy przez GCK (faktura, umowa, rachunek).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2. Za wydatki kwalifikowane uznaje się: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a. honoraria/wynagrodzenia za działania merytoryczne i obsługę przedsięwzięcia,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instruktorów – prowadzących warsztaty/ twórców/artystów, koordynatora zadania,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redaktorów i autorów tekstów do publikacji, członków jury, konferansjerów i osób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prowadzących (np. koncerty, spotkania z artystami), tłumaczy, opiekunów dzieci, osób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niepełnosprawnych uczestniczących w projekcie, pracowników obsługi technicznej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przedsięwzięć w ramach zadania (scena, nagłośnienie, oświetlenie, nagranie, strojenie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instrumentów, dokumentacja – z wyłączeniem kosztów sprzątania), osób przygotowujących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ewaluację i dokumentację projektu;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(UWAGA! Do tej pozycji nie kwalifikują się płace pracowników etatowych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wnioskodawcy. Są to wyłącznie koszty finansowane w oparciu o faktury oraz umowy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>zlecenia/o dzieło wraz z rachunkiem)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b. delegacje i diety wolontariuszy uczestniczących w projekcie;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>c. zakup materiałów niezbędnych do realizacji zajęć warsztatowych oraz przedsięwzięć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>artystycznych, z wyłączeniem zakupu środków trwałych;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d. koszty podróży/transportu: uczestników warsztatów, artystów i in. osób związanych z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realizacją zadania, scenografii, instrumentów, elementów wyposażenia technicznego/sceny;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e. poligrafia – wydanie publikacji, stanowiących część zadania oraz ich dystrybucja;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lastRenderedPageBreak/>
        <w:t xml:space="preserve">f. koszty nagrań (audio i video) materiałów stanowiących część zadania;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g. scenografie i stroje: projekt, wykonanie (w tym koszt materiałów);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h. noclegi i wyżywienie dla uczestników przedsięwzięć organizowanych w ramach zadania,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w tym artystów i jurorów;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i. dokumentację/rejestrację realizacji zadania (filmowa, dźwiękowa, zdjęciowa) – koszty te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nie mogą przekroczyć 10% dofinansowania; koszty promocji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j. kampanie informacyjne (np. druki, zakup czasu antenowego, rozwój strony internetowej) –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koszty te nie mogą przekroczyć 10% dofinansowania;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 xml:space="preserve">k. zakup praw autorskich lub licencji; 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5CA">
        <w:rPr>
          <w:rFonts w:ascii="Times New Roman" w:hAnsi="Times New Roman" w:cs="Times New Roman"/>
          <w:sz w:val="24"/>
          <w:szCs w:val="24"/>
        </w:rPr>
        <w:t>l. niezbędne ubezpieczenia.</w:t>
      </w:r>
    </w:p>
    <w:p w:rsidR="00397CA0" w:rsidRPr="000D05CA" w:rsidRDefault="00397CA0" w:rsidP="0039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6E3" w:rsidRPr="000D05CA" w:rsidRDefault="00B336E3">
      <w:pPr>
        <w:rPr>
          <w:rFonts w:ascii="Times New Roman" w:hAnsi="Times New Roman" w:cs="Times New Roman"/>
          <w:sz w:val="24"/>
          <w:szCs w:val="24"/>
        </w:rPr>
      </w:pPr>
    </w:p>
    <w:sectPr w:rsidR="00B336E3" w:rsidRPr="000D05CA" w:rsidSect="00D628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63" w:rsidRDefault="00E84163" w:rsidP="000D05CA">
      <w:pPr>
        <w:spacing w:after="0" w:line="240" w:lineRule="auto"/>
      </w:pPr>
      <w:r>
        <w:separator/>
      </w:r>
    </w:p>
  </w:endnote>
  <w:endnote w:type="continuationSeparator" w:id="0">
    <w:p w:rsidR="00E84163" w:rsidRDefault="00E84163" w:rsidP="000D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63" w:rsidRDefault="00E84163" w:rsidP="000D05CA">
      <w:pPr>
        <w:spacing w:after="0" w:line="240" w:lineRule="auto"/>
      </w:pPr>
      <w:r>
        <w:separator/>
      </w:r>
    </w:p>
  </w:footnote>
  <w:footnote w:type="continuationSeparator" w:id="0">
    <w:p w:rsidR="00E84163" w:rsidRDefault="00E84163" w:rsidP="000D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CA" w:rsidRDefault="000D05CA">
    <w:pPr>
      <w:pStyle w:val="Nagwek"/>
    </w:pPr>
    <w:r>
      <w:rPr>
        <w:noProof/>
        <w:lang w:eastAsia="pl-PL"/>
      </w:rPr>
      <w:drawing>
        <wp:inline distT="0" distB="0" distL="0" distR="0">
          <wp:extent cx="5760720" cy="2232025"/>
          <wp:effectExtent l="19050" t="0" r="0" b="0"/>
          <wp:docPr id="1" name="Obraz 0" descr="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23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5CA" w:rsidRDefault="000D05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7CA0"/>
    <w:rsid w:val="000D05CA"/>
    <w:rsid w:val="001F7190"/>
    <w:rsid w:val="003418B4"/>
    <w:rsid w:val="00342636"/>
    <w:rsid w:val="00397CA0"/>
    <w:rsid w:val="004F5ADE"/>
    <w:rsid w:val="006A7727"/>
    <w:rsid w:val="006F4DF2"/>
    <w:rsid w:val="007E53AE"/>
    <w:rsid w:val="00B336E3"/>
    <w:rsid w:val="00B46B0B"/>
    <w:rsid w:val="00D6283A"/>
    <w:rsid w:val="00E84163"/>
    <w:rsid w:val="00EA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C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5CA"/>
  </w:style>
  <w:style w:type="paragraph" w:styleId="Stopka">
    <w:name w:val="footer"/>
    <w:basedOn w:val="Normalny"/>
    <w:link w:val="StopkaZnak"/>
    <w:uiPriority w:val="99"/>
    <w:semiHidden/>
    <w:unhideWhenUsed/>
    <w:rsid w:val="000D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5CA"/>
  </w:style>
  <w:style w:type="paragraph" w:styleId="Tekstdymka">
    <w:name w:val="Balloon Text"/>
    <w:basedOn w:val="Normalny"/>
    <w:link w:val="TekstdymkaZnak"/>
    <w:uiPriority w:val="99"/>
    <w:semiHidden/>
    <w:unhideWhenUsed/>
    <w:rsid w:val="000D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gck</cp:lastModifiedBy>
  <cp:revision>2</cp:revision>
  <dcterms:created xsi:type="dcterms:W3CDTF">2021-05-14T07:03:00Z</dcterms:created>
  <dcterms:modified xsi:type="dcterms:W3CDTF">2021-05-14T07:03:00Z</dcterms:modified>
</cp:coreProperties>
</file>